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5A" w:rsidRDefault="0005765A" w:rsidP="0005765A">
      <w:pPr>
        <w:shd w:val="clear" w:color="auto" w:fill="FFFFFF"/>
        <w:spacing w:after="150" w:line="240" w:lineRule="auto"/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</w:pPr>
      <w:r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  <w:t xml:space="preserve">Informacje o spotkaniach </w:t>
      </w:r>
      <w:proofErr w:type="spellStart"/>
      <w:r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  <w:t>Bieszczaduj</w:t>
      </w:r>
      <w:proofErr w:type="spellEnd"/>
      <w:r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  <w:t xml:space="preserve"> z Funduszami Europejskimi</w:t>
      </w:r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>Organizowane spotkania mają na celu szczegółowe omówienie zapisów konkursu ogłoszonego z RPO WP w ramach Poddziałania 1.4.1 Dotacje bezpośrednie, Typ projektu: Rozwój MŚP w ramach Regionalnego Programu Operacyjnego Województwa Podkarpackiego na lata 2014-2020.</w:t>
      </w:r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>Na Państwa pytania i wątpliwości odpowiadać będą pracownicy Departamentu Wspierania Przedsiębiorczości.</w:t>
      </w:r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>Spotkanie informacyjne zostanie zorganizowane w Komańczy:</w:t>
      </w:r>
    </w:p>
    <w:p w:rsidR="0005765A" w:rsidRDefault="0005765A" w:rsidP="0005765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hAnsi="Trebuchet MS"/>
          <w:b/>
          <w:bCs/>
          <w:color w:val="6D6D6D"/>
          <w:sz w:val="21"/>
          <w:szCs w:val="21"/>
          <w:lang w:eastAsia="pl-PL"/>
        </w:rPr>
      </w:pPr>
      <w:r>
        <w:rPr>
          <w:rFonts w:ascii="Trebuchet MS" w:hAnsi="Trebuchet MS"/>
          <w:b/>
          <w:bCs/>
          <w:color w:val="6D6D6D"/>
          <w:sz w:val="21"/>
          <w:szCs w:val="21"/>
          <w:lang w:eastAsia="pl-PL"/>
        </w:rPr>
        <w:t>18 września 2019 r. – siedziba Ochotniczej Straży Pożarnej w Komańczy, Komańcza 175, godz. 11.00 – 13.00</w:t>
      </w:r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>Chętnych do udziału w szkoleniu prosimy o zgłoszenia drogą mailową na adres:</w:t>
      </w:r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 xml:space="preserve">Komańcza – </w:t>
      </w:r>
      <w:hyperlink r:id="rId6" w:history="1">
        <w:r>
          <w:rPr>
            <w:rStyle w:val="Hipercze"/>
            <w:rFonts w:ascii="Trebuchet MS" w:hAnsi="Trebuchet MS"/>
            <w:sz w:val="21"/>
            <w:szCs w:val="21"/>
            <w:lang w:eastAsia="pl-PL"/>
          </w:rPr>
          <w:t>lpi.krosno@podkarpackie.pl</w:t>
        </w:r>
      </w:hyperlink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>O zakwalifikowaniu do udziału w szkoleniu uczestnik zostanie poinformowany mailem potwierdzającym.</w:t>
      </w:r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>W przypadku osób z różnymi niepełnosprawnościami prosimy o poinformowanie organizatora o swoich potrzebach.  Umożliwi to przygotowanie odpowiedniej pomocy oraz sprawną obsługę spotkania.</w:t>
      </w:r>
    </w:p>
    <w:p w:rsidR="0005765A" w:rsidRDefault="0005765A" w:rsidP="0005765A">
      <w:pPr>
        <w:shd w:val="clear" w:color="auto" w:fill="FFFFFF"/>
        <w:spacing w:after="150" w:line="240" w:lineRule="auto"/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</w:pPr>
      <w:r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  <w:t>Dla kogo?</w:t>
      </w:r>
    </w:p>
    <w:p w:rsidR="0005765A" w:rsidRDefault="0005765A" w:rsidP="0005765A">
      <w:pPr>
        <w:shd w:val="clear" w:color="auto" w:fill="FFFFFF"/>
        <w:spacing w:before="480" w:after="480" w:line="240" w:lineRule="auto"/>
        <w:jc w:val="both"/>
        <w:rPr>
          <w:rFonts w:ascii="Trebuchet MS" w:hAnsi="Trebuchet MS"/>
          <w:color w:val="6D6D6D"/>
          <w:sz w:val="21"/>
          <w:szCs w:val="21"/>
          <w:lang w:eastAsia="pl-PL"/>
        </w:rPr>
      </w:pPr>
      <w:r>
        <w:rPr>
          <w:rFonts w:ascii="Trebuchet MS" w:hAnsi="Trebuchet MS"/>
          <w:color w:val="6D6D6D"/>
          <w:sz w:val="21"/>
          <w:szCs w:val="21"/>
          <w:lang w:eastAsia="pl-PL"/>
        </w:rPr>
        <w:t>Spotkania adresowane są do mikro, małych i średnich przedsiębiorstw spełniających wymogi określone w Regulaminie konkursu, w tym m.in. mające siedzibę lub oddział albo główne/stałe miejsce wykonywania działalności gospodarczej na terenie jednej z 12 gmin województwa podkarpackiego: Czarna, Lutowiska, Ustrzyki Dolne, Baligród, Cisna, Lesko, Olszanica, Solina, Komańcza, Tyrawa Wołoska, Zagórz, Bircza oraz prowadzące działalność gospodarczą w sposób zorganizowany i ciągły, na terenie jednej z ww. 12 gmin województwa podkarpackiego przez okres nie krótszy niż 12 miesięcy licząc wstecz od dnia złożenia wniosku o dofinansowanie i uzyskujące przychody z ww. działalności.</w:t>
      </w:r>
    </w:p>
    <w:p w:rsidR="0005765A" w:rsidRDefault="0005765A" w:rsidP="0005765A">
      <w:pPr>
        <w:shd w:val="clear" w:color="auto" w:fill="FFFFFF"/>
        <w:spacing w:after="150" w:line="240" w:lineRule="auto"/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</w:pPr>
      <w:r>
        <w:rPr>
          <w:rFonts w:ascii="Trebuchet MS" w:hAnsi="Trebuchet MS"/>
          <w:b/>
          <w:bCs/>
          <w:color w:val="3A3A3B"/>
          <w:sz w:val="37"/>
          <w:szCs w:val="37"/>
          <w:lang w:eastAsia="pl-PL"/>
        </w:rPr>
        <w:t>Program szkolenia</w:t>
      </w:r>
    </w:p>
    <w:p w:rsidR="0005765A" w:rsidRDefault="0005765A" w:rsidP="00057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6D6D6D"/>
          <w:sz w:val="21"/>
          <w:szCs w:val="21"/>
          <w:lang w:eastAsia="pl-PL"/>
        </w:rPr>
      </w:pPr>
      <w:r>
        <w:rPr>
          <w:rFonts w:ascii="Trebuchet MS" w:eastAsia="Times New Roman" w:hAnsi="Trebuchet MS"/>
          <w:color w:val="6D6D6D"/>
          <w:sz w:val="21"/>
          <w:szCs w:val="21"/>
          <w:lang w:eastAsia="pl-PL"/>
        </w:rPr>
        <w:t>Informacje podstawowe nt. warunków ogłoszonego konkursu.</w:t>
      </w:r>
    </w:p>
    <w:p w:rsidR="0005765A" w:rsidRDefault="0005765A" w:rsidP="00057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6D6D6D"/>
          <w:sz w:val="21"/>
          <w:szCs w:val="21"/>
          <w:lang w:eastAsia="pl-PL"/>
        </w:rPr>
      </w:pPr>
      <w:r>
        <w:rPr>
          <w:rFonts w:ascii="Trebuchet MS" w:eastAsia="Times New Roman" w:hAnsi="Trebuchet MS"/>
          <w:color w:val="6D6D6D"/>
          <w:sz w:val="21"/>
          <w:szCs w:val="21"/>
          <w:lang w:eastAsia="pl-PL"/>
        </w:rPr>
        <w:t>Dokumentacja aplikacyjna.</w:t>
      </w:r>
    </w:p>
    <w:p w:rsidR="0005765A" w:rsidRDefault="0005765A" w:rsidP="00057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6D6D6D"/>
          <w:sz w:val="21"/>
          <w:szCs w:val="21"/>
          <w:lang w:eastAsia="pl-PL"/>
        </w:rPr>
      </w:pPr>
      <w:r>
        <w:rPr>
          <w:rFonts w:ascii="Trebuchet MS" w:eastAsia="Times New Roman" w:hAnsi="Trebuchet MS"/>
          <w:color w:val="6D6D6D"/>
          <w:sz w:val="21"/>
          <w:szCs w:val="21"/>
          <w:lang w:eastAsia="pl-PL"/>
        </w:rPr>
        <w:t>Etapy konkursu, kryteria oceny i wyboru projektów.</w:t>
      </w:r>
    </w:p>
    <w:p w:rsidR="0005765A" w:rsidRDefault="0005765A" w:rsidP="000576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color w:val="6D6D6D"/>
          <w:sz w:val="21"/>
          <w:szCs w:val="21"/>
          <w:lang w:eastAsia="pl-PL"/>
        </w:rPr>
      </w:pPr>
      <w:r>
        <w:rPr>
          <w:rFonts w:ascii="Trebuchet MS" w:eastAsia="Times New Roman" w:hAnsi="Trebuchet MS"/>
          <w:color w:val="6D6D6D"/>
          <w:sz w:val="21"/>
          <w:szCs w:val="21"/>
          <w:lang w:eastAsia="pl-PL"/>
        </w:rPr>
        <w:t>Najczęściej popełniane błędy.</w:t>
      </w:r>
    </w:p>
    <w:p w:rsidR="0005765A" w:rsidRDefault="0005765A" w:rsidP="0005765A"/>
    <w:p w:rsidR="002D77D3" w:rsidRDefault="002D77D3">
      <w:bookmarkStart w:id="0" w:name="_GoBack"/>
      <w:bookmarkEnd w:id="0"/>
    </w:p>
    <w:sectPr w:rsidR="002D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24"/>
    <w:multiLevelType w:val="multilevel"/>
    <w:tmpl w:val="9C1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444A1"/>
    <w:multiLevelType w:val="multilevel"/>
    <w:tmpl w:val="289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5A"/>
    <w:rsid w:val="0005765A"/>
    <w:rsid w:val="002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5A"/>
    <w:pPr>
      <w:spacing w:after="160" w:line="252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5A"/>
    <w:pPr>
      <w:spacing w:after="160" w:line="252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krosno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Sanecka Anna</dc:creator>
  <cp:lastModifiedBy>Sanecka Anna</cp:lastModifiedBy>
  <cp:revision>1</cp:revision>
  <dcterms:created xsi:type="dcterms:W3CDTF">2019-09-06T07:57:00Z</dcterms:created>
  <dcterms:modified xsi:type="dcterms:W3CDTF">2019-09-06T07:59:00Z</dcterms:modified>
</cp:coreProperties>
</file>